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66AF2" w14:textId="77777777" w:rsidR="00E97985" w:rsidRPr="00D26D90" w:rsidRDefault="00E97985" w:rsidP="00E97985">
      <w:pPr>
        <w:spacing w:after="0"/>
        <w:ind w:firstLine="567"/>
        <w:jc w:val="right"/>
        <w:rPr>
          <w:color w:val="000000" w:themeColor="text1"/>
          <w:sz w:val="24"/>
          <w:szCs w:val="20"/>
          <w:lang w:val="ro-RO"/>
        </w:rPr>
      </w:pPr>
      <w:r w:rsidRPr="00D26D90">
        <w:rPr>
          <w:color w:val="000000" w:themeColor="text1"/>
          <w:sz w:val="24"/>
          <w:szCs w:val="20"/>
          <w:lang w:val="ro-RO"/>
        </w:rPr>
        <w:t>Anexa nr. 1</w:t>
      </w:r>
    </w:p>
    <w:p w14:paraId="5ED186CE" w14:textId="77777777" w:rsidR="00E97985" w:rsidRPr="00D26D90" w:rsidRDefault="00E97985" w:rsidP="00E97985">
      <w:pPr>
        <w:spacing w:after="0"/>
        <w:ind w:firstLine="567"/>
        <w:jc w:val="both"/>
        <w:rPr>
          <w:b/>
          <w:color w:val="000000" w:themeColor="text1"/>
          <w:sz w:val="24"/>
          <w:szCs w:val="20"/>
          <w:lang w:val="ro-RO"/>
        </w:rPr>
      </w:pPr>
    </w:p>
    <w:p w14:paraId="272D62D9" w14:textId="77777777" w:rsidR="00E97985" w:rsidRPr="00D26D90" w:rsidRDefault="00E97985" w:rsidP="00E97985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ro-RO"/>
        </w:rPr>
      </w:pPr>
      <w:proofErr w:type="spellStart"/>
      <w:r w:rsidRPr="00D26D90">
        <w:rPr>
          <w:b/>
          <w:color w:val="000000" w:themeColor="text1"/>
          <w:sz w:val="24"/>
          <w:szCs w:val="20"/>
          <w:lang w:val="ro-RO"/>
        </w:rPr>
        <w:t>Operaţiuni</w:t>
      </w:r>
      <w:proofErr w:type="spellEnd"/>
      <w:r w:rsidRPr="00D26D90">
        <w:rPr>
          <w:b/>
          <w:color w:val="000000" w:themeColor="text1"/>
          <w:sz w:val="24"/>
          <w:szCs w:val="20"/>
          <w:lang w:val="ro-RO"/>
        </w:rPr>
        <w:t xml:space="preserve"> de eliminare</w:t>
      </w:r>
    </w:p>
    <w:p w14:paraId="1335D71B" w14:textId="77777777" w:rsidR="00E97985" w:rsidRPr="00D26D90" w:rsidRDefault="00E97985" w:rsidP="00E97985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  <w:r w:rsidRPr="00D26D90">
        <w:rPr>
          <w:color w:val="000000" w:themeColor="text1"/>
          <w:sz w:val="24"/>
          <w:szCs w:val="20"/>
          <w:lang w:val="ro-RO"/>
        </w:rPr>
        <w:t xml:space="preserve">D1 Depozitarea în sau pe sol (de exemplu, depozite de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deşeuri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 xml:space="preserve"> etc.).</w:t>
      </w:r>
    </w:p>
    <w:p w14:paraId="1389EA19" w14:textId="77777777" w:rsidR="00E97985" w:rsidRPr="00D26D90" w:rsidRDefault="00E97985" w:rsidP="00E97985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  <w:r w:rsidRPr="00D26D90">
        <w:rPr>
          <w:color w:val="000000" w:themeColor="text1"/>
          <w:sz w:val="24"/>
          <w:szCs w:val="20"/>
          <w:lang w:val="ro-RO"/>
        </w:rPr>
        <w:t xml:space="preserve">D2 Tratarea solului (de exemplu, biodegradarea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deşeurilor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 xml:space="preserve"> lichide sau nămoloase în sol etc.).</w:t>
      </w:r>
    </w:p>
    <w:p w14:paraId="2CE678E8" w14:textId="77777777" w:rsidR="00E97985" w:rsidRPr="00D26D90" w:rsidRDefault="00E97985" w:rsidP="00E97985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  <w:r w:rsidRPr="00D26D90">
        <w:rPr>
          <w:color w:val="000000" w:themeColor="text1"/>
          <w:sz w:val="24"/>
          <w:szCs w:val="20"/>
          <w:lang w:val="ro-RO"/>
        </w:rPr>
        <w:t xml:space="preserve">D3 Injectarea în adâncime (de exemplu, injectarea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deşeurilor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 xml:space="preserve"> care pot fi pompate în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puţuri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>, saline sau depozite geologice naturale etc.).</w:t>
      </w:r>
    </w:p>
    <w:p w14:paraId="20B91C1F" w14:textId="77777777" w:rsidR="00E97985" w:rsidRPr="00D26D90" w:rsidRDefault="00E97985" w:rsidP="00E97985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  <w:r w:rsidRPr="00D26D90">
        <w:rPr>
          <w:color w:val="000000" w:themeColor="text1"/>
          <w:sz w:val="24"/>
          <w:szCs w:val="20"/>
          <w:lang w:val="ro-RO"/>
        </w:rPr>
        <w:t xml:space="preserve">D4 Acumularea la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suprafaţă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 xml:space="preserve"> (de exemplu, depunerea de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deşeuri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 xml:space="preserve"> lichide sau nămoloase în bazine, iazuri sau lagune etc.).</w:t>
      </w:r>
    </w:p>
    <w:p w14:paraId="7878A1CE" w14:textId="77777777" w:rsidR="00E97985" w:rsidRPr="00D26D90" w:rsidRDefault="00E97985" w:rsidP="00E97985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  <w:r w:rsidRPr="00D26D90">
        <w:rPr>
          <w:color w:val="000000" w:themeColor="text1"/>
          <w:sz w:val="24"/>
          <w:szCs w:val="20"/>
          <w:lang w:val="ro-RO"/>
        </w:rPr>
        <w:t xml:space="preserve">D5 Depozitele special construite (de exemplu, depunerea în compartimente separate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etanşe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 xml:space="preserve">, care sunt acoperite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şi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 xml:space="preserve"> izolate unele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faţă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 xml:space="preserve"> de celelalte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şi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 xml:space="preserve">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faţă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 xml:space="preserve"> de mediu etc.).</w:t>
      </w:r>
    </w:p>
    <w:p w14:paraId="46E46627" w14:textId="77777777" w:rsidR="00E97985" w:rsidRPr="00D26D90" w:rsidRDefault="00E97985" w:rsidP="00E97985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  <w:r w:rsidRPr="00D26D90">
        <w:rPr>
          <w:color w:val="000000" w:themeColor="text1"/>
          <w:sz w:val="24"/>
          <w:szCs w:val="20"/>
          <w:lang w:val="ro-RO"/>
        </w:rPr>
        <w:t xml:space="preserve">D6 Evacuarea într-o masă de apă, cu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excepţia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 xml:space="preserve"> mărilor/oceanelor.</w:t>
      </w:r>
    </w:p>
    <w:p w14:paraId="432FCBFF" w14:textId="77777777" w:rsidR="00E97985" w:rsidRPr="00D26D90" w:rsidRDefault="00E97985" w:rsidP="00E97985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  <w:r w:rsidRPr="00D26D90">
        <w:rPr>
          <w:color w:val="000000" w:themeColor="text1"/>
          <w:sz w:val="24"/>
          <w:szCs w:val="20"/>
          <w:lang w:val="ro-RO"/>
        </w:rPr>
        <w:t>D7 Evacuarea în mări/oceane, inclusiv eliminarea în subsolul marin.</w:t>
      </w:r>
    </w:p>
    <w:p w14:paraId="1BB1C9B5" w14:textId="77777777" w:rsidR="00E97985" w:rsidRPr="00D26D90" w:rsidRDefault="00E97985" w:rsidP="00E97985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  <w:r w:rsidRPr="00D26D90">
        <w:rPr>
          <w:color w:val="000000" w:themeColor="text1"/>
          <w:sz w:val="24"/>
          <w:szCs w:val="20"/>
          <w:lang w:val="ro-RO"/>
        </w:rPr>
        <w:t xml:space="preserve">D8 Tratarea biologică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nemenţionată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 xml:space="preserve"> în altă parte în prezenta anexă, care generează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compuşi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 xml:space="preserve"> sau mixturi finale eliminate prin intermediul unuia dintre procedeele enumerate de la D1 la D12.</w:t>
      </w:r>
    </w:p>
    <w:p w14:paraId="0E93F6F4" w14:textId="77777777" w:rsidR="00E97985" w:rsidRPr="00D26D90" w:rsidRDefault="00E97985" w:rsidP="00E97985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  <w:r w:rsidRPr="00D26D90">
        <w:rPr>
          <w:color w:val="000000" w:themeColor="text1"/>
          <w:sz w:val="24"/>
          <w:szCs w:val="20"/>
          <w:lang w:val="ro-RO"/>
        </w:rPr>
        <w:t xml:space="preserve">D9 Tratarea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fizico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 xml:space="preserve">-chimică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nemenţionată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 xml:space="preserve"> în altă parte în prezenta anexă, care generează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compuşi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 xml:space="preserve"> sau mixturi finale eliminate prin intermediul unuia dintre procedeele enumerate de la D1 la D12 (de exemplu, evaporarea, uscarea, calcinarea etc.).</w:t>
      </w:r>
    </w:p>
    <w:p w14:paraId="5D75AC15" w14:textId="77777777" w:rsidR="00E97985" w:rsidRPr="00D26D90" w:rsidRDefault="00E97985" w:rsidP="00E97985">
      <w:pPr>
        <w:spacing w:after="0"/>
        <w:ind w:firstLine="567"/>
        <w:jc w:val="both"/>
        <w:rPr>
          <w:color w:val="000000" w:themeColor="text1"/>
          <w:sz w:val="24"/>
          <w:szCs w:val="20"/>
          <w:lang w:val="pt-BR"/>
        </w:rPr>
      </w:pPr>
      <w:r w:rsidRPr="00D26D90">
        <w:rPr>
          <w:color w:val="000000" w:themeColor="text1"/>
          <w:sz w:val="24"/>
          <w:szCs w:val="20"/>
          <w:lang w:val="pt-BR"/>
        </w:rPr>
        <w:t>D10 Incinerarea pe sol. Realizarea acestei operațiuni se restricționează prin prezenta lege și actele normative aprobate de către Guvern în temeiul acesteia.</w:t>
      </w:r>
    </w:p>
    <w:p w14:paraId="06577960" w14:textId="77777777" w:rsidR="00E97985" w:rsidRPr="00D26D90" w:rsidRDefault="00E97985" w:rsidP="00E97985">
      <w:pPr>
        <w:spacing w:after="0"/>
        <w:ind w:firstLine="567"/>
        <w:jc w:val="both"/>
        <w:rPr>
          <w:color w:val="000000" w:themeColor="text1"/>
          <w:sz w:val="24"/>
          <w:szCs w:val="20"/>
          <w:lang w:val="pt-BR"/>
        </w:rPr>
      </w:pPr>
      <w:r w:rsidRPr="00D26D90">
        <w:rPr>
          <w:color w:val="000000" w:themeColor="text1"/>
          <w:sz w:val="24"/>
          <w:szCs w:val="20"/>
          <w:lang w:val="pt-BR"/>
        </w:rPr>
        <w:t>D11 Incinerarea pe mare. Această operațiune este interzisă de actele și convențiile internaționale.</w:t>
      </w:r>
    </w:p>
    <w:p w14:paraId="64D7FFE3" w14:textId="77777777" w:rsidR="00E97985" w:rsidRPr="00D26D90" w:rsidRDefault="00E97985" w:rsidP="00E97985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  <w:r w:rsidRPr="00D26D90">
        <w:rPr>
          <w:color w:val="000000" w:themeColor="text1"/>
          <w:sz w:val="24"/>
          <w:szCs w:val="20"/>
          <w:lang w:val="ro-RO"/>
        </w:rPr>
        <w:t>D12 Stocarea permanentă (de exemplu, plasarea de recipiente într-o mină etc.).</w:t>
      </w:r>
    </w:p>
    <w:p w14:paraId="4D808127" w14:textId="77777777" w:rsidR="00E97985" w:rsidRPr="00D26D90" w:rsidRDefault="00E97985" w:rsidP="00E97985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  <w:r w:rsidRPr="00D26D90">
        <w:rPr>
          <w:color w:val="000000" w:themeColor="text1"/>
          <w:sz w:val="24"/>
          <w:szCs w:val="20"/>
          <w:lang w:val="ro-RO"/>
        </w:rPr>
        <w:t xml:space="preserve">D13 Amestecarea anterioară oricărei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operaţiuni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 xml:space="preserve"> enumerate de la D1 la D12. În cazul în care nu există niciun alt cod D corespunzător, aceasta include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operaţiunile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 xml:space="preserve"> preliminare înainte de eliminare, inclusiv preprocesarea, cum ar fi, printre altele, sortarea, sfărâmarea, compactarea, granularea, uscarea,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mărunţirea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 xml:space="preserve"> uscată,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condiţionarea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 xml:space="preserve"> sau separarea înainte de supunerea la oricare dintre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operaţiunile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 xml:space="preserve"> enumerate de la D1 la D12.</w:t>
      </w:r>
    </w:p>
    <w:p w14:paraId="55E79F44" w14:textId="77777777" w:rsidR="00E97985" w:rsidRPr="00D26D90" w:rsidRDefault="00E97985" w:rsidP="00E97985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  <w:r w:rsidRPr="00D26D90">
        <w:rPr>
          <w:color w:val="000000" w:themeColor="text1"/>
          <w:sz w:val="24"/>
          <w:szCs w:val="20"/>
          <w:lang w:val="ro-RO"/>
        </w:rPr>
        <w:t xml:space="preserve">D14 Reambalarea anterioară oricărei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operaţiuni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 xml:space="preserve"> enumerate de la D1 la D13.</w:t>
      </w:r>
    </w:p>
    <w:p w14:paraId="31D5D556" w14:textId="77777777" w:rsidR="00E97985" w:rsidRPr="00D26D90" w:rsidRDefault="00E97985" w:rsidP="00E97985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  <w:r w:rsidRPr="00D26D90">
        <w:rPr>
          <w:color w:val="000000" w:themeColor="text1"/>
          <w:sz w:val="24"/>
          <w:szCs w:val="20"/>
          <w:lang w:val="ro-RO"/>
        </w:rPr>
        <w:t xml:space="preserve">D15 Stocarea înaintea oricărei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operaţiuni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 xml:space="preserve"> enumerate de la D1 la D14 (excluzând stocarea temporară, înaintea colectării, în zona de generare a </w:t>
      </w:r>
      <w:proofErr w:type="spellStart"/>
      <w:r w:rsidRPr="00D26D90">
        <w:rPr>
          <w:color w:val="000000" w:themeColor="text1"/>
          <w:sz w:val="24"/>
          <w:szCs w:val="20"/>
          <w:lang w:val="ro-RO"/>
        </w:rPr>
        <w:t>deşeurilor</w:t>
      </w:r>
      <w:proofErr w:type="spellEnd"/>
      <w:r w:rsidRPr="00D26D90">
        <w:rPr>
          <w:color w:val="000000" w:themeColor="text1"/>
          <w:sz w:val="24"/>
          <w:szCs w:val="20"/>
          <w:lang w:val="ro-RO"/>
        </w:rPr>
        <w:t>. Stocare temporară înseamnă stocare preliminară.).</w:t>
      </w:r>
    </w:p>
    <w:p w14:paraId="736611B7" w14:textId="77777777" w:rsidR="00E97985" w:rsidRPr="003F3A26" w:rsidRDefault="00E97985" w:rsidP="00E97985">
      <w:pPr>
        <w:spacing w:after="0"/>
        <w:ind w:firstLine="567"/>
        <w:jc w:val="both"/>
        <w:rPr>
          <w:color w:val="000000" w:themeColor="text1"/>
          <w:sz w:val="24"/>
          <w:szCs w:val="20"/>
          <w:lang w:val="ro-RO"/>
        </w:rPr>
      </w:pPr>
    </w:p>
    <w:p w14:paraId="43737468" w14:textId="77777777" w:rsidR="00E97985" w:rsidRPr="00E97985" w:rsidRDefault="00E97985" w:rsidP="00E97985"/>
    <w:sectPr w:rsidR="003A4337" w:rsidRPr="00E979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985"/>
    <w:rsid w:val="0058181B"/>
    <w:rsid w:val="005C0197"/>
    <w:rsid w:val="006D1F82"/>
    <w:rsid w:val="00DC3938"/>
    <w:rsid w:val="00E9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D9687"/>
  <w15:chartTrackingRefBased/>
  <w15:docId w15:val="{5D46E5C2-0CAC-4805-8D3E-62DE19CA8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7985"/>
    <w:pPr>
      <w:spacing w:after="160" w:line="240" w:lineRule="auto"/>
    </w:pPr>
    <w:rPr>
      <w:rFonts w:ascii="Times New Roman" w:eastAsia="Times New Roman" w:hAnsi="Times New Roman" w:cs="Times New Roman"/>
      <w:kern w:val="2"/>
      <w:sz w:val="28"/>
    </w:rPr>
  </w:style>
  <w:style w:type="paragraph" w:styleId="1">
    <w:name w:val="heading 1"/>
    <w:basedOn w:val="a"/>
    <w:next w:val="a"/>
    <w:link w:val="10"/>
    <w:uiPriority w:val="9"/>
    <w:qFormat/>
    <w:rsid w:val="00E97985"/>
    <w:pPr>
      <w:keepNext/>
      <w:keepLines/>
      <w:spacing w:before="360" w:after="80" w:line="276" w:lineRule="auto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7985"/>
    <w:pPr>
      <w:keepNext/>
      <w:keepLines/>
      <w:spacing w:before="160" w:after="80" w:line="276" w:lineRule="auto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7985"/>
    <w:pPr>
      <w:keepNext/>
      <w:keepLines/>
      <w:spacing w:before="160" w:after="80" w:line="276" w:lineRule="auto"/>
      <w:jc w:val="both"/>
      <w:outlineLvl w:val="2"/>
    </w:pPr>
    <w:rPr>
      <w:rFonts w:eastAsiaTheme="majorEastAsia" w:cstheme="majorBidi"/>
      <w:color w:val="365F91" w:themeColor="accent1" w:themeShade="BF"/>
      <w:kern w:val="0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7985"/>
    <w:pPr>
      <w:keepNext/>
      <w:keepLines/>
      <w:spacing w:before="80" w:after="40" w:line="276" w:lineRule="auto"/>
      <w:jc w:val="both"/>
      <w:outlineLvl w:val="3"/>
    </w:pPr>
    <w:rPr>
      <w:rFonts w:eastAsiaTheme="majorEastAsia" w:cstheme="majorBidi"/>
      <w:i/>
      <w:iCs/>
      <w:color w:val="365F91" w:themeColor="accent1" w:themeShade="BF"/>
      <w:kern w:val="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7985"/>
    <w:pPr>
      <w:keepNext/>
      <w:keepLines/>
      <w:spacing w:before="80" w:after="40" w:line="276" w:lineRule="auto"/>
      <w:jc w:val="both"/>
      <w:outlineLvl w:val="4"/>
    </w:pPr>
    <w:rPr>
      <w:rFonts w:eastAsiaTheme="majorEastAsia" w:cstheme="majorBidi"/>
      <w:color w:val="365F91" w:themeColor="accent1" w:themeShade="BF"/>
      <w:kern w:val="0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7985"/>
    <w:pPr>
      <w:keepNext/>
      <w:keepLines/>
      <w:spacing w:before="40" w:after="0" w:line="276" w:lineRule="auto"/>
      <w:jc w:val="both"/>
      <w:outlineLvl w:val="5"/>
    </w:pPr>
    <w:rPr>
      <w:rFonts w:eastAsiaTheme="majorEastAsia" w:cstheme="majorBidi"/>
      <w:i/>
      <w:iCs/>
      <w:color w:val="595959" w:themeColor="text1" w:themeTint="A6"/>
      <w:kern w:val="0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7985"/>
    <w:pPr>
      <w:keepNext/>
      <w:keepLines/>
      <w:spacing w:before="40" w:after="0" w:line="276" w:lineRule="auto"/>
      <w:jc w:val="both"/>
      <w:outlineLvl w:val="6"/>
    </w:pPr>
    <w:rPr>
      <w:rFonts w:eastAsiaTheme="majorEastAsia" w:cstheme="majorBidi"/>
      <w:color w:val="595959" w:themeColor="text1" w:themeTint="A6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7985"/>
    <w:pPr>
      <w:keepNext/>
      <w:keepLines/>
      <w:spacing w:after="0" w:line="276" w:lineRule="auto"/>
      <w:jc w:val="both"/>
      <w:outlineLvl w:val="7"/>
    </w:pPr>
    <w:rPr>
      <w:rFonts w:eastAsiaTheme="majorEastAsia" w:cstheme="majorBidi"/>
      <w:i/>
      <w:iCs/>
      <w:color w:val="272727" w:themeColor="text1" w:themeTint="D8"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7985"/>
    <w:pPr>
      <w:keepNext/>
      <w:keepLines/>
      <w:spacing w:after="0" w:line="276" w:lineRule="auto"/>
      <w:jc w:val="both"/>
      <w:outlineLvl w:val="8"/>
    </w:pPr>
    <w:rPr>
      <w:rFonts w:eastAsiaTheme="majorEastAsia" w:cstheme="majorBidi"/>
      <w:color w:val="272727" w:themeColor="text1" w:themeTint="D8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7985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979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7985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97985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97985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9798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9798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9798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9798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97985"/>
    <w:pPr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979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7985"/>
    <w:pPr>
      <w:numPr>
        <w:ilvl w:val="1"/>
      </w:numPr>
      <w:spacing w:line="276" w:lineRule="auto"/>
      <w:jc w:val="both"/>
    </w:pPr>
    <w:rPr>
      <w:rFonts w:eastAsiaTheme="majorEastAsia" w:cstheme="majorBidi"/>
      <w:color w:val="595959" w:themeColor="text1" w:themeTint="A6"/>
      <w:spacing w:val="15"/>
      <w:kern w:val="0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979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97985"/>
    <w:pPr>
      <w:spacing w:before="160" w:line="276" w:lineRule="auto"/>
      <w:jc w:val="center"/>
    </w:pPr>
    <w:rPr>
      <w:rFonts w:eastAsiaTheme="minorHAnsi" w:cstheme="minorBidi"/>
      <w:i/>
      <w:iCs/>
      <w:color w:val="404040" w:themeColor="text1" w:themeTint="BF"/>
      <w:kern w:val="0"/>
      <w:sz w:val="24"/>
    </w:rPr>
  </w:style>
  <w:style w:type="character" w:customStyle="1" w:styleId="22">
    <w:name w:val="Цитата 2 Знак"/>
    <w:basedOn w:val="a0"/>
    <w:link w:val="21"/>
    <w:uiPriority w:val="29"/>
    <w:rsid w:val="00E9798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97985"/>
    <w:pPr>
      <w:spacing w:after="200" w:line="276" w:lineRule="auto"/>
      <w:ind w:left="720"/>
      <w:contextualSpacing/>
      <w:jc w:val="both"/>
    </w:pPr>
    <w:rPr>
      <w:rFonts w:eastAsiaTheme="minorHAnsi" w:cstheme="minorBidi"/>
      <w:kern w:val="0"/>
      <w:sz w:val="24"/>
    </w:rPr>
  </w:style>
  <w:style w:type="character" w:styleId="a8">
    <w:name w:val="Intense Emphasis"/>
    <w:basedOn w:val="a0"/>
    <w:uiPriority w:val="21"/>
    <w:qFormat/>
    <w:rsid w:val="00E97985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9798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0"/>
      <w:sz w:val="24"/>
    </w:rPr>
  </w:style>
  <w:style w:type="character" w:customStyle="1" w:styleId="aa">
    <w:name w:val="Выделенная цитата Знак"/>
    <w:basedOn w:val="a0"/>
    <w:link w:val="a9"/>
    <w:uiPriority w:val="30"/>
    <w:rsid w:val="00E97985"/>
    <w:rPr>
      <w:i/>
      <w:iCs/>
      <w:color w:val="365F91" w:themeColor="accent1" w:themeShade="BF"/>
    </w:rPr>
  </w:style>
  <w:style w:type="character" w:styleId="ab">
    <w:name w:val="Intense Reference"/>
    <w:basedOn w:val="a0"/>
    <w:uiPriority w:val="32"/>
    <w:qFormat/>
    <w:rsid w:val="00E97985"/>
    <w:rPr>
      <w:b/>
      <w:bCs/>
      <w:smallCaps/>
      <w:color w:val="365F91" w:themeColor="accent1" w:themeShade="BF"/>
      <w:spacing w:val="5"/>
    </w:rPr>
  </w:style>
  <w:style w:type="paragraph" w:styleId="ac">
    <w:name w:val="No Spacing"/>
    <w:uiPriority w:val="1"/>
    <w:qFormat/>
    <w:rsid w:val="00E97985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38781DE605334FAAEBCBC131708FA4" ma:contentTypeVersion="9" ma:contentTypeDescription="Create a new document." ma:contentTypeScope="" ma:versionID="e2007c10f7e28247d1059a77a5b4d138">
  <xsd:schema xmlns:xsd="http://www.w3.org/2001/XMLSchema" xmlns:xs="http://www.w3.org/2001/XMLSchema" xmlns:p="http://schemas.microsoft.com/office/2006/metadata/properties" xmlns:ns3="73e22af9-d1bf-418b-aa18-1a397a9c1b30" targetNamespace="http://schemas.microsoft.com/office/2006/metadata/properties" ma:root="true" ma:fieldsID="f3549c09530084a55c4b0cd6632830f0" ns3:_="">
    <xsd:import namespace="73e22af9-d1bf-418b-aa18-1a397a9c1b3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22af9-d1bf-418b-aa18-1a397a9c1b3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A89A38-F555-4434-AF87-C50A24CC97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22af9-d1bf-418b-aa18-1a397a9c1b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08972A-E379-43AC-874B-C113455B83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0004B3-080E-45D4-A111-30E29317B8E9}">
  <ds:schemaRefs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73e22af9-d1bf-418b-aa18-1a397a9c1b30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1</cp:revision>
  <dcterms:created xsi:type="dcterms:W3CDTF">2024-06-20T07:38:00Z</dcterms:created>
  <dcterms:modified xsi:type="dcterms:W3CDTF">2024-06-20T07:46:00Z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0x0101006738781DE605334FAAEBCBC131708FA4</vt:lpwstr>
  </property>
</Properties>
</file>